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832" w:rsidRPr="0047343C" w:rsidRDefault="00D00E56" w:rsidP="0047343C">
      <w:pPr>
        <w:pStyle w:val="NoSpacing"/>
        <w:rPr>
          <w:rFonts w:ascii="Times New Roman" w:hAnsi="Times New Roman" w:cs="Times New Roman"/>
          <w:b/>
        </w:rPr>
      </w:pPr>
      <w:r w:rsidRPr="0047343C">
        <w:rPr>
          <w:rFonts w:ascii="Times New Roman" w:hAnsi="Times New Roman" w:cs="Times New Roman"/>
          <w:b/>
        </w:rPr>
        <w:t>Preface</w:t>
      </w:r>
    </w:p>
    <w:p w:rsidR="00D00E56" w:rsidRDefault="00D00E56" w:rsidP="0047343C">
      <w:pPr>
        <w:pStyle w:val="NoSpacing"/>
        <w:rPr>
          <w:rFonts w:ascii="Times New Roman" w:hAnsi="Times New Roman" w:cs="Times New Roman"/>
        </w:rPr>
      </w:pPr>
      <w:r w:rsidRPr="0047343C">
        <w:rPr>
          <w:rFonts w:ascii="Times New Roman" w:hAnsi="Times New Roman" w:cs="Times New Roman"/>
        </w:rPr>
        <w:t xml:space="preserve">C.S. Lewis said that if we allow ourselves to wholeheartedly enter the story with our imaginations, then “we shall be deliciously surprised by the satisfaction of wants we were not aware of till they were satisfied.” </w:t>
      </w:r>
    </w:p>
    <w:p w:rsidR="0047343C" w:rsidRPr="0047343C" w:rsidRDefault="0047343C" w:rsidP="0047343C">
      <w:pPr>
        <w:pStyle w:val="NoSpacing"/>
        <w:rPr>
          <w:rFonts w:ascii="Times New Roman" w:hAnsi="Times New Roman" w:cs="Times New Roman"/>
        </w:rPr>
      </w:pPr>
    </w:p>
    <w:p w:rsidR="0003722B" w:rsidRDefault="00732FAA" w:rsidP="0047343C">
      <w:pPr>
        <w:pStyle w:val="NoSpacing"/>
        <w:rPr>
          <w:rFonts w:ascii="Times New Roman" w:hAnsi="Times New Roman" w:cs="Times New Roman"/>
          <w:color w:val="000000" w:themeColor="text1"/>
        </w:rPr>
      </w:pPr>
      <w:r>
        <w:rPr>
          <w:rFonts w:ascii="Times New Roman" w:hAnsi="Times New Roman" w:cs="Times New Roman"/>
          <w:color w:val="000000" w:themeColor="text1"/>
        </w:rPr>
        <w:t>Considering the immersive-reading possibilities for the portion of John we have covered so far</w:t>
      </w:r>
      <w:r w:rsidR="0003722B" w:rsidRPr="0047343C">
        <w:rPr>
          <w:rFonts w:ascii="Times New Roman" w:hAnsi="Times New Roman" w:cs="Times New Roman"/>
          <w:color w:val="000000" w:themeColor="text1"/>
        </w:rPr>
        <w:t xml:space="preserve">, what figurative language, passages, characters, or any other literary devices have engaged you, given a sense of wonder or newness, revived something lost, wrought discovery, invoked curiosity, left resonance long after the time you read them, offered an aesthetic or poignant experience, shifted perspective, helped you walk imaginatively through </w:t>
      </w:r>
      <w:r>
        <w:rPr>
          <w:rFonts w:ascii="Times New Roman" w:hAnsi="Times New Roman" w:cs="Times New Roman"/>
          <w:color w:val="000000" w:themeColor="text1"/>
        </w:rPr>
        <w:t>of a</w:t>
      </w:r>
      <w:r w:rsidR="0003722B" w:rsidRPr="0047343C">
        <w:rPr>
          <w:rFonts w:ascii="Times New Roman" w:hAnsi="Times New Roman" w:cs="Times New Roman"/>
          <w:color w:val="000000" w:themeColor="text1"/>
        </w:rPr>
        <w:t xml:space="preserve"> window into a character’s life or historical situation, created mysteries to explore…?</w:t>
      </w:r>
    </w:p>
    <w:p w:rsidR="0047343C" w:rsidRPr="0047343C" w:rsidRDefault="0047343C" w:rsidP="0047343C">
      <w:pPr>
        <w:pStyle w:val="NoSpacing"/>
        <w:rPr>
          <w:rFonts w:ascii="Times New Roman" w:hAnsi="Times New Roman" w:cs="Times New Roman"/>
          <w:color w:val="000000" w:themeColor="text1"/>
        </w:rPr>
      </w:pPr>
    </w:p>
    <w:p w:rsidR="005017BE" w:rsidRPr="0047343C" w:rsidRDefault="005017BE" w:rsidP="0047343C">
      <w:pPr>
        <w:pStyle w:val="NoSpacing"/>
        <w:rPr>
          <w:rFonts w:ascii="Times New Roman" w:hAnsi="Times New Roman" w:cs="Times New Roman"/>
          <w:color w:val="000000" w:themeColor="text1"/>
        </w:rPr>
      </w:pPr>
      <w:r w:rsidRPr="0047343C">
        <w:rPr>
          <w:rFonts w:ascii="Times New Roman" w:hAnsi="Times New Roman" w:cs="Times New Roman"/>
          <w:color w:val="000000" w:themeColor="text1"/>
        </w:rPr>
        <w:t>More simply put…</w:t>
      </w:r>
      <w:r w:rsidRPr="00732FAA">
        <w:rPr>
          <w:rFonts w:ascii="Times New Roman" w:hAnsi="Times New Roman" w:cs="Times New Roman"/>
          <w:i/>
          <w:color w:val="000000" w:themeColor="text1"/>
        </w:rPr>
        <w:t>How have you imaginatively engaged with the book of John through chapter 4?</w:t>
      </w:r>
    </w:p>
    <w:p w:rsidR="0047343C" w:rsidRDefault="0047343C" w:rsidP="0047343C">
      <w:pPr>
        <w:pStyle w:val="NoSpacing"/>
        <w:rPr>
          <w:rFonts w:ascii="Times New Roman" w:hAnsi="Times New Roman" w:cs="Times New Roman"/>
          <w:color w:val="000000" w:themeColor="text1"/>
        </w:rPr>
      </w:pPr>
    </w:p>
    <w:p w:rsidR="0003722B" w:rsidRDefault="00732FAA" w:rsidP="0047343C">
      <w:pPr>
        <w:pStyle w:val="NoSpacing"/>
        <w:rPr>
          <w:rFonts w:ascii="Times New Roman" w:hAnsi="Times New Roman" w:cs="Times New Roman"/>
          <w:b/>
          <w:color w:val="000000" w:themeColor="text1"/>
        </w:rPr>
      </w:pPr>
      <w:r w:rsidRPr="0047343C">
        <w:rPr>
          <w:rFonts w:ascii="Times New Roman" w:hAnsi="Times New Roman" w:cs="Times New Roman"/>
          <w:b/>
          <w:noProof/>
        </w:rPr>
        <w:drawing>
          <wp:anchor distT="0" distB="0" distL="114300" distR="114300" simplePos="0" relativeHeight="251659264" behindDoc="1" locked="0" layoutInCell="1" allowOverlap="1" wp14:anchorId="4E898B83" wp14:editId="0DBA05E5">
            <wp:simplePos x="0" y="0"/>
            <wp:positionH relativeFrom="column">
              <wp:posOffset>4719320</wp:posOffset>
            </wp:positionH>
            <wp:positionV relativeFrom="paragraph">
              <wp:posOffset>38100</wp:posOffset>
            </wp:positionV>
            <wp:extent cx="2056130" cy="2937510"/>
            <wp:effectExtent l="0" t="0" r="1270" b="0"/>
            <wp:wrapTight wrapText="bothSides">
              <wp:wrapPolygon edited="0">
                <wp:start x="0" y="0"/>
                <wp:lineTo x="0" y="21432"/>
                <wp:lineTo x="21413" y="21432"/>
                <wp:lineTo x="21413" y="0"/>
                <wp:lineTo x="0" y="0"/>
              </wp:wrapPolygon>
            </wp:wrapTight>
            <wp:docPr id="1" name="Picture 1" descr="Image result for biblical map judea galilee sama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biblical map judea galilee samari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56130" cy="2937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3722B" w:rsidRPr="0047343C">
        <w:rPr>
          <w:rFonts w:ascii="Times New Roman" w:hAnsi="Times New Roman" w:cs="Times New Roman"/>
          <w:b/>
          <w:color w:val="000000" w:themeColor="text1"/>
        </w:rPr>
        <w:t>John 4:43-54</w:t>
      </w:r>
    </w:p>
    <w:p w:rsidR="0047343C" w:rsidRPr="0047343C" w:rsidRDefault="0047343C" w:rsidP="0047343C">
      <w:pPr>
        <w:pStyle w:val="NoSpacing"/>
        <w:rPr>
          <w:rFonts w:ascii="Times New Roman" w:hAnsi="Times New Roman" w:cs="Times New Roman"/>
          <w:b/>
          <w:color w:val="000000" w:themeColor="text1"/>
        </w:rPr>
      </w:pPr>
    </w:p>
    <w:p w:rsidR="0003722B" w:rsidRDefault="005017BE" w:rsidP="0047343C">
      <w:pPr>
        <w:pStyle w:val="NoSpacing"/>
        <w:rPr>
          <w:rFonts w:ascii="Times New Roman" w:hAnsi="Times New Roman" w:cs="Times New Roman"/>
          <w:b/>
        </w:rPr>
      </w:pPr>
      <w:r w:rsidRPr="0047343C">
        <w:rPr>
          <w:rFonts w:ascii="Times New Roman" w:hAnsi="Times New Roman" w:cs="Times New Roman"/>
          <w:b/>
        </w:rPr>
        <w:t>*Why might this passage follow the Samaritan scene</w:t>
      </w:r>
      <w:r w:rsidRPr="0047343C">
        <w:rPr>
          <w:rFonts w:ascii="Times New Roman" w:hAnsi="Times New Roman" w:cs="Times New Roman"/>
          <w:b/>
        </w:rPr>
        <w:t>, other than Galilee’s geographical proximity</w:t>
      </w:r>
      <w:r w:rsidRPr="0047343C">
        <w:rPr>
          <w:rFonts w:ascii="Times New Roman" w:hAnsi="Times New Roman" w:cs="Times New Roman"/>
          <w:b/>
        </w:rPr>
        <w:t xml:space="preserve">? </w:t>
      </w:r>
    </w:p>
    <w:p w:rsidR="0047343C" w:rsidRPr="0047343C" w:rsidRDefault="0047343C" w:rsidP="0047343C">
      <w:pPr>
        <w:pStyle w:val="NoSpacing"/>
        <w:rPr>
          <w:rFonts w:ascii="Times New Roman" w:hAnsi="Times New Roman" w:cs="Times New Roman"/>
          <w:b/>
        </w:rPr>
      </w:pPr>
    </w:p>
    <w:p w:rsidR="005017BE" w:rsidRDefault="00732FAA" w:rsidP="0047343C">
      <w:pPr>
        <w:pStyle w:val="NoSpacing"/>
        <w:rPr>
          <w:rStyle w:val="text"/>
          <w:rFonts w:ascii="Times New Roman" w:hAnsi="Times New Roman" w:cs="Times New Roman"/>
          <w:color w:val="000000"/>
        </w:rPr>
      </w:pPr>
      <w:r>
        <w:rPr>
          <w:rStyle w:val="text"/>
          <w:rFonts w:ascii="Times New Roman" w:hAnsi="Times New Roman" w:cs="Times New Roman"/>
          <w:color w:val="000000"/>
        </w:rPr>
        <w:t xml:space="preserve">Dr. </w:t>
      </w:r>
      <w:r w:rsidR="005017BE" w:rsidRPr="0047343C">
        <w:rPr>
          <w:rStyle w:val="text"/>
          <w:rFonts w:ascii="Times New Roman" w:hAnsi="Times New Roman" w:cs="Times New Roman"/>
          <w:color w:val="000000"/>
        </w:rPr>
        <w:t xml:space="preserve">Craig </w:t>
      </w:r>
      <w:r w:rsidR="00056ABB">
        <w:rPr>
          <w:rStyle w:val="text"/>
          <w:rFonts w:ascii="Times New Roman" w:hAnsi="Times New Roman" w:cs="Times New Roman"/>
          <w:color w:val="000000"/>
        </w:rPr>
        <w:t>Keener states</w:t>
      </w:r>
      <w:r w:rsidR="005017BE" w:rsidRPr="0047343C">
        <w:rPr>
          <w:rStyle w:val="text"/>
          <w:rFonts w:ascii="Times New Roman" w:hAnsi="Times New Roman" w:cs="Times New Roman"/>
          <w:color w:val="000000"/>
        </w:rPr>
        <w:t>, “At the heart of the story is the assertion that even a royal official in Galilee could respond to Jesus, though in this case only with signs-faith; such a moral naturally connects it with the account of the Samaritan woman’s faith” (633).</w:t>
      </w:r>
    </w:p>
    <w:p w:rsidR="0047343C" w:rsidRPr="0047343C" w:rsidRDefault="0047343C" w:rsidP="0047343C">
      <w:pPr>
        <w:pStyle w:val="NoSpacing"/>
        <w:rPr>
          <w:rFonts w:ascii="Times New Roman" w:hAnsi="Times New Roman" w:cs="Times New Roman"/>
          <w:color w:val="000000" w:themeColor="text1"/>
        </w:rPr>
      </w:pPr>
    </w:p>
    <w:p w:rsidR="005017BE" w:rsidRDefault="005017BE" w:rsidP="0047343C">
      <w:pPr>
        <w:pStyle w:val="NoSpacing"/>
        <w:rPr>
          <w:rStyle w:val="text"/>
          <w:rFonts w:ascii="Times New Roman" w:hAnsi="Times New Roman" w:cs="Times New Roman"/>
          <w:b/>
          <w:color w:val="000000"/>
        </w:rPr>
      </w:pPr>
      <w:r w:rsidRPr="0047343C">
        <w:rPr>
          <w:rStyle w:val="text"/>
          <w:rFonts w:ascii="Times New Roman" w:hAnsi="Times New Roman" w:cs="Times New Roman"/>
          <w:b/>
          <w:color w:val="000000"/>
        </w:rPr>
        <w:t>*What is the sign</w:t>
      </w:r>
      <w:r w:rsidR="00A70C2D">
        <w:rPr>
          <w:rStyle w:val="text"/>
          <w:rFonts w:ascii="Times New Roman" w:hAnsi="Times New Roman" w:cs="Times New Roman"/>
          <w:b/>
          <w:color w:val="000000"/>
        </w:rPr>
        <w:t>ificance of the Cana reference</w:t>
      </w:r>
      <w:r w:rsidR="0047343C" w:rsidRPr="0047343C">
        <w:rPr>
          <w:rStyle w:val="text"/>
          <w:rFonts w:ascii="Times New Roman" w:eastAsiaTheme="majorEastAsia" w:hAnsi="Times New Roman" w:cs="Times New Roman"/>
          <w:b/>
          <w:color w:val="000000"/>
        </w:rPr>
        <w:t>?</w:t>
      </w:r>
      <w:r w:rsidRPr="0047343C">
        <w:rPr>
          <w:rStyle w:val="text"/>
          <w:rFonts w:ascii="Times New Roman" w:hAnsi="Times New Roman" w:cs="Times New Roman"/>
          <w:b/>
          <w:color w:val="000000"/>
        </w:rPr>
        <w:t xml:space="preserve"> How is the word “sign” used in these two stories, and is it used differently than in the Synoptic Gospels? </w:t>
      </w:r>
    </w:p>
    <w:p w:rsidR="0047343C" w:rsidRPr="0047343C" w:rsidRDefault="0047343C" w:rsidP="0047343C">
      <w:pPr>
        <w:pStyle w:val="NoSpacing"/>
        <w:rPr>
          <w:rStyle w:val="text"/>
          <w:rFonts w:ascii="Times New Roman" w:hAnsi="Times New Roman" w:cs="Times New Roman"/>
          <w:b/>
          <w:color w:val="000000"/>
        </w:rPr>
      </w:pPr>
    </w:p>
    <w:p w:rsidR="005017BE" w:rsidRPr="0047343C" w:rsidRDefault="005017BE" w:rsidP="0047343C">
      <w:pPr>
        <w:pStyle w:val="NoSpacing"/>
        <w:rPr>
          <w:rStyle w:val="text"/>
          <w:rFonts w:ascii="Times New Roman" w:eastAsiaTheme="majorEastAsia" w:hAnsi="Times New Roman" w:cs="Times New Roman"/>
          <w:color w:val="000000"/>
        </w:rPr>
      </w:pPr>
      <w:r w:rsidRPr="0047343C">
        <w:rPr>
          <w:rStyle w:val="text"/>
          <w:rFonts w:ascii="Times New Roman" w:hAnsi="Times New Roman" w:cs="Times New Roman"/>
          <w:color w:val="000000"/>
        </w:rPr>
        <w:t xml:space="preserve">Notes: </w:t>
      </w:r>
      <w:r w:rsidRPr="0047343C">
        <w:rPr>
          <w:rStyle w:val="text"/>
          <w:rFonts w:ascii="Times New Roman" w:hAnsi="Times New Roman" w:cs="Times New Roman"/>
          <w:color w:val="000000"/>
        </w:rPr>
        <w:t>In Jewish culture, signs authenticated the “miracle worker, his teaching, or the one who authorized him” (Keener 272). In ancient storytelling (even in non-Jewish stories), miracles affirmed the authority of a deity or a powerful person.</w:t>
      </w:r>
    </w:p>
    <w:p w:rsidR="0047343C" w:rsidRDefault="0047343C" w:rsidP="0047343C">
      <w:pPr>
        <w:pStyle w:val="NoSpacing"/>
        <w:rPr>
          <w:rStyle w:val="text"/>
          <w:rFonts w:ascii="Times New Roman" w:hAnsi="Times New Roman" w:cs="Times New Roman"/>
          <w:color w:val="000000"/>
        </w:rPr>
      </w:pPr>
    </w:p>
    <w:p w:rsidR="0047343C" w:rsidRDefault="0047343C" w:rsidP="0047343C">
      <w:pPr>
        <w:pStyle w:val="NoSpacing"/>
        <w:rPr>
          <w:rStyle w:val="text"/>
          <w:rFonts w:ascii="Times New Roman" w:hAnsi="Times New Roman" w:cs="Times New Roman"/>
          <w:color w:val="000000"/>
        </w:rPr>
      </w:pPr>
      <w:r w:rsidRPr="0047343C">
        <w:rPr>
          <w:rStyle w:val="text"/>
          <w:rFonts w:ascii="Times New Roman" w:hAnsi="Times New Roman" w:cs="Times New Roman"/>
          <w:color w:val="000000"/>
        </w:rPr>
        <w:t>Keener</w:t>
      </w:r>
      <w:r w:rsidR="00732FAA">
        <w:rPr>
          <w:rStyle w:val="text"/>
          <w:rFonts w:ascii="Times New Roman" w:hAnsi="Times New Roman" w:cs="Times New Roman"/>
          <w:color w:val="000000"/>
        </w:rPr>
        <w:t xml:space="preserve"> observes that miracles attributed to</w:t>
      </w:r>
      <w:r w:rsidRPr="0047343C">
        <w:rPr>
          <w:rStyle w:val="text"/>
          <w:rFonts w:ascii="Times New Roman" w:hAnsi="Times New Roman" w:cs="Times New Roman"/>
          <w:color w:val="000000"/>
        </w:rPr>
        <w:t xml:space="preserve"> Asclepius, who was a Greek demi-god (son of Apollo with a mortal mother) and known for owning the secrets of healing and medicine by using plants and herbs</w:t>
      </w:r>
      <w:r w:rsidR="00732FAA">
        <w:rPr>
          <w:rStyle w:val="text"/>
          <w:rFonts w:ascii="Times New Roman" w:hAnsi="Times New Roman" w:cs="Times New Roman"/>
          <w:color w:val="000000"/>
        </w:rPr>
        <w:t>,</w:t>
      </w:r>
      <w:r w:rsidRPr="0047343C">
        <w:rPr>
          <w:rStyle w:val="text"/>
          <w:rFonts w:ascii="Times New Roman" w:hAnsi="Times New Roman" w:cs="Times New Roman"/>
          <w:color w:val="000000"/>
        </w:rPr>
        <w:t xml:space="preserve"> made him more popular than other traditionally more powerful deities (273). Miracles were associated with deities who had special powers that benefited the people, and the people, in turn,</w:t>
      </w:r>
      <w:r w:rsidRPr="0047343C">
        <w:rPr>
          <w:rStyle w:val="text"/>
          <w:rFonts w:ascii="Times New Roman" w:eastAsiaTheme="majorEastAsia" w:hAnsi="Times New Roman" w:cs="Times New Roman"/>
          <w:color w:val="000000"/>
        </w:rPr>
        <w:t xml:space="preserve"> devoted themselves to the god</w:t>
      </w:r>
      <w:r w:rsidRPr="0047343C">
        <w:rPr>
          <w:rStyle w:val="text"/>
          <w:rFonts w:ascii="Times New Roman" w:hAnsi="Times New Roman" w:cs="Times New Roman"/>
          <w:color w:val="000000"/>
        </w:rPr>
        <w:t>.</w:t>
      </w:r>
    </w:p>
    <w:p w:rsidR="0047343C" w:rsidRPr="0047343C" w:rsidRDefault="0047343C" w:rsidP="0047343C">
      <w:pPr>
        <w:pStyle w:val="NoSpacing"/>
        <w:rPr>
          <w:rStyle w:val="text"/>
          <w:rFonts w:ascii="Times New Roman" w:eastAsiaTheme="majorEastAsia" w:hAnsi="Times New Roman" w:cs="Times New Roman"/>
          <w:color w:val="000000"/>
        </w:rPr>
      </w:pPr>
    </w:p>
    <w:p w:rsidR="0047343C" w:rsidRPr="0047343C" w:rsidRDefault="0047343C" w:rsidP="0047343C">
      <w:pPr>
        <w:pStyle w:val="NoSpacing"/>
        <w:rPr>
          <w:rStyle w:val="text"/>
          <w:rFonts w:ascii="Times New Roman" w:hAnsi="Times New Roman" w:cs="Times New Roman"/>
          <w:b/>
          <w:color w:val="000000"/>
        </w:rPr>
      </w:pPr>
      <w:r w:rsidRPr="0047343C">
        <w:rPr>
          <w:rStyle w:val="text"/>
          <w:rFonts w:ascii="Times New Roman" w:eastAsiaTheme="majorEastAsia" w:hAnsi="Times New Roman" w:cs="Times New Roman"/>
          <w:b/>
          <w:color w:val="000000"/>
        </w:rPr>
        <w:t>*</w:t>
      </w:r>
      <w:r w:rsidRPr="0047343C">
        <w:rPr>
          <w:rStyle w:val="text"/>
          <w:rFonts w:ascii="Times New Roman" w:hAnsi="Times New Roman" w:cs="Times New Roman"/>
          <w:b/>
          <w:color w:val="000000"/>
        </w:rPr>
        <w:t>Wha</w:t>
      </w:r>
      <w:r>
        <w:rPr>
          <w:rStyle w:val="text"/>
          <w:rFonts w:ascii="Times New Roman" w:hAnsi="Times New Roman" w:cs="Times New Roman"/>
          <w:b/>
          <w:color w:val="000000"/>
        </w:rPr>
        <w:t xml:space="preserve">t do the signs in John help </w:t>
      </w:r>
      <w:r w:rsidRPr="0047343C">
        <w:rPr>
          <w:rStyle w:val="text"/>
          <w:rFonts w:ascii="Times New Roman" w:hAnsi="Times New Roman" w:cs="Times New Roman"/>
          <w:b/>
          <w:color w:val="000000"/>
        </w:rPr>
        <w:t>people like the official believe?</w:t>
      </w:r>
    </w:p>
    <w:p w:rsidR="0047343C" w:rsidRDefault="0047343C" w:rsidP="0047343C">
      <w:pPr>
        <w:pStyle w:val="NoSpacing"/>
        <w:rPr>
          <w:rStyle w:val="text"/>
          <w:rFonts w:ascii="Times New Roman" w:hAnsi="Times New Roman" w:cs="Times New Roman"/>
          <w:color w:val="000000"/>
        </w:rPr>
      </w:pPr>
      <w:r w:rsidRPr="0047343C">
        <w:rPr>
          <w:rStyle w:val="text"/>
          <w:rFonts w:ascii="Times New Roman" w:hAnsi="Times New Roman" w:cs="Times New Roman"/>
          <w:color w:val="000000"/>
        </w:rPr>
        <w:t>Keener says, “The first, foundational period of signs in the Hebrew Bible occurred in Israel’</w:t>
      </w:r>
      <w:r w:rsidR="00732FAA">
        <w:rPr>
          <w:rStyle w:val="text"/>
          <w:rFonts w:ascii="Times New Roman" w:hAnsi="Times New Roman" w:cs="Times New Roman"/>
          <w:color w:val="000000"/>
        </w:rPr>
        <w:t>s redemption in E</w:t>
      </w:r>
      <w:r w:rsidRPr="0047343C">
        <w:rPr>
          <w:rStyle w:val="text"/>
          <w:rFonts w:ascii="Times New Roman" w:hAnsi="Times New Roman" w:cs="Times New Roman"/>
          <w:color w:val="000000"/>
        </w:rPr>
        <w:t>xodus. Repeatedly God announced that the purpose of these signs was so that those who saw them might ‘know’ that he was Lord. Thus the signs functioned as divine self-revelation” (278-279).</w:t>
      </w:r>
    </w:p>
    <w:p w:rsidR="0047343C" w:rsidRPr="0047343C" w:rsidRDefault="0047343C" w:rsidP="0047343C">
      <w:pPr>
        <w:pStyle w:val="NoSpacing"/>
        <w:numPr>
          <w:ilvl w:val="0"/>
          <w:numId w:val="4"/>
        </w:numPr>
        <w:rPr>
          <w:rStyle w:val="text"/>
          <w:rFonts w:ascii="Times New Roman" w:eastAsiaTheme="majorEastAsia" w:hAnsi="Times New Roman" w:cs="Times New Roman"/>
          <w:color w:val="000000"/>
        </w:rPr>
      </w:pPr>
      <w:r w:rsidRPr="0047343C">
        <w:rPr>
          <w:rStyle w:val="text"/>
          <w:rFonts w:ascii="Times New Roman" w:eastAsiaTheme="majorEastAsia" w:hAnsi="Times New Roman" w:cs="Times New Roman"/>
          <w:color w:val="000000"/>
        </w:rPr>
        <w:t>Water transformation</w:t>
      </w:r>
    </w:p>
    <w:p w:rsidR="0047343C" w:rsidRPr="0047343C" w:rsidRDefault="0047343C" w:rsidP="0047343C">
      <w:pPr>
        <w:pStyle w:val="NoSpacing"/>
        <w:numPr>
          <w:ilvl w:val="0"/>
          <w:numId w:val="4"/>
        </w:numPr>
        <w:rPr>
          <w:rStyle w:val="text"/>
          <w:rFonts w:ascii="Times New Roman" w:eastAsiaTheme="majorEastAsia" w:hAnsi="Times New Roman" w:cs="Times New Roman"/>
          <w:color w:val="000000"/>
        </w:rPr>
      </w:pPr>
      <w:r w:rsidRPr="0047343C">
        <w:rPr>
          <w:rStyle w:val="text"/>
          <w:rFonts w:ascii="Times New Roman" w:eastAsiaTheme="majorEastAsia" w:hAnsi="Times New Roman" w:cs="Times New Roman"/>
          <w:color w:val="000000"/>
        </w:rPr>
        <w:t>Christ as true manna (He feeds people in the wilderness</w:t>
      </w:r>
      <w:r w:rsidR="00732FAA">
        <w:rPr>
          <w:rStyle w:val="text"/>
          <w:rFonts w:ascii="Times New Roman" w:eastAsiaTheme="majorEastAsia" w:hAnsi="Times New Roman" w:cs="Times New Roman"/>
          <w:color w:val="000000"/>
        </w:rPr>
        <w:t xml:space="preserve"> and names himself as the bread of life</w:t>
      </w:r>
      <w:r w:rsidRPr="0047343C">
        <w:rPr>
          <w:rStyle w:val="text"/>
          <w:rFonts w:ascii="Times New Roman" w:eastAsiaTheme="majorEastAsia" w:hAnsi="Times New Roman" w:cs="Times New Roman"/>
          <w:color w:val="000000"/>
        </w:rPr>
        <w:t>.)</w:t>
      </w:r>
    </w:p>
    <w:p w:rsidR="0047343C" w:rsidRPr="0047343C" w:rsidRDefault="0047343C" w:rsidP="0047343C">
      <w:pPr>
        <w:pStyle w:val="NoSpacing"/>
        <w:numPr>
          <w:ilvl w:val="0"/>
          <w:numId w:val="4"/>
        </w:numPr>
        <w:rPr>
          <w:rStyle w:val="text"/>
          <w:rFonts w:ascii="Times New Roman" w:hAnsi="Times New Roman" w:cs="Times New Roman"/>
          <w:color w:val="000000"/>
        </w:rPr>
      </w:pPr>
      <w:r w:rsidRPr="0047343C">
        <w:rPr>
          <w:rStyle w:val="text"/>
          <w:rFonts w:ascii="Times New Roman" w:eastAsiaTheme="majorEastAsia" w:hAnsi="Times New Roman" w:cs="Times New Roman"/>
          <w:color w:val="000000"/>
        </w:rPr>
        <w:t xml:space="preserve">Son of Man lifted up like </w:t>
      </w:r>
      <w:r w:rsidR="00732FAA">
        <w:rPr>
          <w:rStyle w:val="text"/>
          <w:rFonts w:ascii="Times New Roman" w:eastAsiaTheme="majorEastAsia" w:hAnsi="Times New Roman" w:cs="Times New Roman"/>
          <w:color w:val="000000"/>
        </w:rPr>
        <w:t xml:space="preserve">the </w:t>
      </w:r>
      <w:r w:rsidRPr="0047343C">
        <w:rPr>
          <w:rStyle w:val="text"/>
          <w:rFonts w:ascii="Times New Roman" w:eastAsiaTheme="majorEastAsia" w:hAnsi="Times New Roman" w:cs="Times New Roman"/>
          <w:color w:val="000000"/>
        </w:rPr>
        <w:t xml:space="preserve">serpent in </w:t>
      </w:r>
      <w:r w:rsidR="00732FAA">
        <w:rPr>
          <w:rStyle w:val="text"/>
          <w:rFonts w:ascii="Times New Roman" w:eastAsiaTheme="majorEastAsia" w:hAnsi="Times New Roman" w:cs="Times New Roman"/>
          <w:color w:val="000000"/>
        </w:rPr>
        <w:t xml:space="preserve">the </w:t>
      </w:r>
      <w:r w:rsidRPr="0047343C">
        <w:rPr>
          <w:rStyle w:val="text"/>
          <w:rFonts w:ascii="Times New Roman" w:eastAsiaTheme="majorEastAsia" w:hAnsi="Times New Roman" w:cs="Times New Roman"/>
          <w:color w:val="000000"/>
        </w:rPr>
        <w:t>desert to save life</w:t>
      </w:r>
    </w:p>
    <w:p w:rsidR="0047343C" w:rsidRPr="0047343C" w:rsidRDefault="0047343C" w:rsidP="0047343C">
      <w:pPr>
        <w:pStyle w:val="NoSpacing"/>
        <w:rPr>
          <w:rStyle w:val="text"/>
          <w:rFonts w:ascii="Times New Roman" w:eastAsiaTheme="majorEastAsia" w:hAnsi="Times New Roman" w:cs="Times New Roman"/>
          <w:color w:val="000000"/>
        </w:rPr>
      </w:pPr>
    </w:p>
    <w:p w:rsidR="0047343C" w:rsidRPr="0047343C" w:rsidRDefault="0047343C" w:rsidP="0047343C">
      <w:pPr>
        <w:pStyle w:val="NoSpacing"/>
        <w:rPr>
          <w:rStyle w:val="text"/>
          <w:rFonts w:ascii="Times New Roman" w:eastAsiaTheme="majorEastAsia" w:hAnsi="Times New Roman" w:cs="Times New Roman"/>
          <w:i/>
          <w:color w:val="000000"/>
        </w:rPr>
      </w:pPr>
      <w:r w:rsidRPr="0047343C">
        <w:rPr>
          <w:rStyle w:val="text"/>
          <w:rFonts w:ascii="Times New Roman" w:eastAsiaTheme="majorEastAsia" w:hAnsi="Times New Roman" w:cs="Times New Roman"/>
          <w:i/>
          <w:color w:val="000000"/>
        </w:rPr>
        <w:t>Greater Than Moses</w:t>
      </w:r>
    </w:p>
    <w:p w:rsidR="0047343C" w:rsidRPr="0047343C" w:rsidRDefault="0047343C" w:rsidP="0047343C">
      <w:pPr>
        <w:pStyle w:val="NoSpacing"/>
        <w:rPr>
          <w:rStyle w:val="text"/>
          <w:rFonts w:ascii="Times New Roman" w:hAnsi="Times New Roman" w:cs="Times New Roman"/>
          <w:color w:val="000000"/>
        </w:rPr>
      </w:pPr>
      <w:r w:rsidRPr="0047343C">
        <w:rPr>
          <w:rStyle w:val="text"/>
          <w:rFonts w:ascii="Times New Roman" w:hAnsi="Times New Roman" w:cs="Times New Roman"/>
          <w:color w:val="000000"/>
        </w:rPr>
        <w:t>In each of these situations, Je</w:t>
      </w:r>
      <w:r w:rsidR="00732FAA">
        <w:rPr>
          <w:rStyle w:val="text"/>
          <w:rFonts w:ascii="Times New Roman" w:hAnsi="Times New Roman" w:cs="Times New Roman"/>
          <w:color w:val="000000"/>
        </w:rPr>
        <w:t>sus is affirmed as greater than Moses:</w:t>
      </w:r>
    </w:p>
    <w:p w:rsidR="00732FAA" w:rsidRDefault="0047343C" w:rsidP="0047343C">
      <w:pPr>
        <w:pStyle w:val="NoSpacing"/>
        <w:numPr>
          <w:ilvl w:val="0"/>
          <w:numId w:val="5"/>
        </w:numPr>
        <w:rPr>
          <w:rStyle w:val="text"/>
          <w:rFonts w:ascii="Times New Roman" w:hAnsi="Times New Roman" w:cs="Times New Roman"/>
          <w:color w:val="000000"/>
        </w:rPr>
      </w:pPr>
      <w:r w:rsidRPr="00732FAA">
        <w:rPr>
          <w:rStyle w:val="text"/>
          <w:rFonts w:ascii="Times New Roman" w:hAnsi="Times New Roman" w:cs="Times New Roman"/>
          <w:color w:val="000000"/>
        </w:rPr>
        <w:t xml:space="preserve">Instead of water turned to blood (like a plague), water is turned to wine, associated with a celebration </w:t>
      </w:r>
    </w:p>
    <w:p w:rsidR="0047343C" w:rsidRPr="00732FAA" w:rsidRDefault="0047343C" w:rsidP="0047343C">
      <w:pPr>
        <w:pStyle w:val="NoSpacing"/>
        <w:numPr>
          <w:ilvl w:val="0"/>
          <w:numId w:val="5"/>
        </w:numPr>
        <w:rPr>
          <w:rStyle w:val="text"/>
          <w:rFonts w:ascii="Times New Roman" w:hAnsi="Times New Roman" w:cs="Times New Roman"/>
          <w:color w:val="000000"/>
        </w:rPr>
      </w:pPr>
      <w:r w:rsidRPr="00732FAA">
        <w:rPr>
          <w:rStyle w:val="text"/>
          <w:rFonts w:ascii="Times New Roman" w:hAnsi="Times New Roman" w:cs="Times New Roman"/>
          <w:color w:val="000000"/>
        </w:rPr>
        <w:t>Instead of only literal food, Chr</w:t>
      </w:r>
      <w:r w:rsidR="00732FAA">
        <w:rPr>
          <w:rStyle w:val="text"/>
          <w:rFonts w:ascii="Times New Roman" w:hAnsi="Times New Roman" w:cs="Times New Roman"/>
          <w:color w:val="000000"/>
        </w:rPr>
        <w:t>ist offers spiritual nourishment</w:t>
      </w:r>
      <w:r w:rsidRPr="00732FAA">
        <w:rPr>
          <w:rStyle w:val="text"/>
          <w:rFonts w:ascii="Times New Roman" w:hAnsi="Times New Roman" w:cs="Times New Roman"/>
          <w:color w:val="000000"/>
        </w:rPr>
        <w:t>: “I am the bread of life</w:t>
      </w:r>
      <w:r w:rsidR="00A70C2D">
        <w:rPr>
          <w:rStyle w:val="text"/>
          <w:rFonts w:ascii="Times New Roman" w:hAnsi="Times New Roman" w:cs="Times New Roman"/>
          <w:color w:val="000000"/>
        </w:rPr>
        <w:t>;</w:t>
      </w:r>
      <w:r w:rsidRPr="00732FAA">
        <w:rPr>
          <w:rStyle w:val="text"/>
          <w:rFonts w:ascii="Times New Roman" w:hAnsi="Times New Roman" w:cs="Times New Roman"/>
          <w:color w:val="000000"/>
        </w:rPr>
        <w:t xml:space="preserve"> whoever comes to me shall not hunger and whoever believes in me shall never thirst” (6:35).</w:t>
      </w:r>
    </w:p>
    <w:p w:rsidR="0047343C" w:rsidRPr="0047343C" w:rsidRDefault="0047343C" w:rsidP="0047343C">
      <w:pPr>
        <w:pStyle w:val="NoSpacing"/>
        <w:numPr>
          <w:ilvl w:val="0"/>
          <w:numId w:val="5"/>
        </w:numPr>
        <w:rPr>
          <w:rStyle w:val="text"/>
          <w:rFonts w:ascii="Times New Roman" w:hAnsi="Times New Roman" w:cs="Times New Roman"/>
          <w:color w:val="000000"/>
        </w:rPr>
      </w:pPr>
      <w:r w:rsidRPr="0047343C">
        <w:rPr>
          <w:rStyle w:val="text"/>
          <w:rFonts w:ascii="Times New Roman" w:hAnsi="Times New Roman" w:cs="Times New Roman"/>
          <w:color w:val="000000"/>
        </w:rPr>
        <w:t>Instead of the serpent on the pole signifying healing, Christ is the figure on the cross reversing the curse of the serpent’s deception.</w:t>
      </w:r>
    </w:p>
    <w:p w:rsidR="0047343C" w:rsidRPr="00732FAA" w:rsidRDefault="00732FAA" w:rsidP="0047343C">
      <w:pPr>
        <w:pStyle w:val="NoSpacing"/>
        <w:rPr>
          <w:rStyle w:val="text"/>
          <w:rFonts w:ascii="Times New Roman" w:hAnsi="Times New Roman" w:cs="Times New Roman"/>
          <w:b/>
          <w:color w:val="000000"/>
        </w:rPr>
      </w:pPr>
      <w:r>
        <w:rPr>
          <w:rStyle w:val="text"/>
          <w:rFonts w:ascii="Times New Roman" w:hAnsi="Times New Roman" w:cs="Times New Roman"/>
          <w:b/>
          <w:color w:val="000000"/>
        </w:rPr>
        <w:t>According to Keener</w:t>
      </w:r>
      <w:r w:rsidR="0047343C" w:rsidRPr="00732FAA">
        <w:rPr>
          <w:rStyle w:val="text"/>
          <w:rFonts w:ascii="Times New Roman" w:hAnsi="Times New Roman" w:cs="Times New Roman"/>
          <w:b/>
          <w:color w:val="000000"/>
        </w:rPr>
        <w:t>, “Extant messianic traditions do not provide clear support for the thesis that Jesus’ signs would publicly identify him as Messiah; but the briefest acquaintance with the biblical tradition could lead observers to suspect him as a sort of new Moses, which sometimes included messianic implications” (278).  The signs in John “suggest that Jesus is one greater than Moses, and Jesus, God</w:t>
      </w:r>
      <w:r w:rsidRPr="00732FAA">
        <w:rPr>
          <w:rStyle w:val="text"/>
          <w:rFonts w:ascii="Times New Roman" w:hAnsi="Times New Roman" w:cs="Times New Roman"/>
          <w:b/>
          <w:color w:val="000000"/>
        </w:rPr>
        <w:t xml:space="preserve">’s agent, joins </w:t>
      </w:r>
      <w:r w:rsidR="0047343C" w:rsidRPr="00732FAA">
        <w:rPr>
          <w:rStyle w:val="text"/>
          <w:rFonts w:ascii="Times New Roman" w:hAnsi="Times New Roman" w:cs="Times New Roman"/>
          <w:b/>
          <w:color w:val="000000"/>
        </w:rPr>
        <w:t>God the Father as the supreme object of salvific, revelatory vision and knowledge” (279).</w:t>
      </w:r>
    </w:p>
    <w:p w:rsidR="0047343C" w:rsidRPr="0047343C" w:rsidRDefault="0047343C" w:rsidP="0047343C">
      <w:pPr>
        <w:pStyle w:val="NoSpacing"/>
        <w:rPr>
          <w:rStyle w:val="text"/>
          <w:rFonts w:ascii="Times New Roman" w:hAnsi="Times New Roman" w:cs="Times New Roman"/>
          <w:color w:val="000000"/>
        </w:rPr>
      </w:pPr>
    </w:p>
    <w:p w:rsidR="0047343C" w:rsidRDefault="0047343C" w:rsidP="0047343C">
      <w:pPr>
        <w:pStyle w:val="NoSpacing"/>
        <w:rPr>
          <w:rStyle w:val="text"/>
          <w:rFonts w:ascii="Times New Roman" w:hAnsi="Times New Roman" w:cs="Times New Roman"/>
          <w:color w:val="000000"/>
        </w:rPr>
      </w:pPr>
      <w:r w:rsidRPr="0047343C">
        <w:rPr>
          <w:rStyle w:val="text"/>
          <w:rFonts w:ascii="Times New Roman" w:hAnsi="Times New Roman" w:cs="Times New Roman"/>
          <w:color w:val="000000"/>
        </w:rPr>
        <w:lastRenderedPageBreak/>
        <w:t xml:space="preserve">Jesus </w:t>
      </w:r>
      <w:r w:rsidR="00E216BD">
        <w:rPr>
          <w:rStyle w:val="text"/>
          <w:rFonts w:ascii="Times New Roman" w:hAnsi="Times New Roman" w:cs="Times New Roman"/>
          <w:color w:val="000000"/>
        </w:rPr>
        <w:t xml:space="preserve">also </w:t>
      </w:r>
      <w:r w:rsidRPr="0047343C">
        <w:rPr>
          <w:rStyle w:val="text"/>
          <w:rFonts w:ascii="Times New Roman" w:hAnsi="Times New Roman" w:cs="Times New Roman"/>
          <w:color w:val="000000"/>
        </w:rPr>
        <w:t xml:space="preserve">did miracles beyond </w:t>
      </w:r>
      <w:r w:rsidR="00E216BD">
        <w:rPr>
          <w:rStyle w:val="text"/>
          <w:rFonts w:ascii="Times New Roman" w:hAnsi="Times New Roman" w:cs="Times New Roman"/>
          <w:color w:val="000000"/>
        </w:rPr>
        <w:t>those Moses experienced</w:t>
      </w:r>
      <w:r w:rsidRPr="0047343C">
        <w:rPr>
          <w:rStyle w:val="text"/>
          <w:rFonts w:ascii="Times New Roman" w:hAnsi="Times New Roman" w:cs="Times New Roman"/>
          <w:color w:val="000000"/>
        </w:rPr>
        <w:t>, and the healing in Ch. 4 is one of them.</w:t>
      </w:r>
    </w:p>
    <w:p w:rsidR="0047343C" w:rsidRDefault="0047343C" w:rsidP="0047343C">
      <w:pPr>
        <w:pStyle w:val="NoSpacing"/>
        <w:rPr>
          <w:rStyle w:val="text"/>
          <w:rFonts w:ascii="Times New Roman" w:hAnsi="Times New Roman" w:cs="Times New Roman"/>
          <w:color w:val="000000"/>
        </w:rPr>
      </w:pPr>
    </w:p>
    <w:p w:rsidR="0047343C" w:rsidRDefault="0047343C" w:rsidP="0047343C">
      <w:pPr>
        <w:pStyle w:val="NoSpacing"/>
        <w:rPr>
          <w:rStyle w:val="text"/>
          <w:rFonts w:ascii="Times New Roman" w:hAnsi="Times New Roman" w:cs="Times New Roman"/>
          <w:b/>
          <w:color w:val="000000"/>
        </w:rPr>
      </w:pPr>
      <w:r>
        <w:rPr>
          <w:rStyle w:val="text"/>
          <w:rFonts w:ascii="Times New Roman" w:hAnsi="Times New Roman" w:cs="Times New Roman"/>
          <w:b/>
          <w:color w:val="000000"/>
        </w:rPr>
        <w:t>*Thoug</w:t>
      </w:r>
      <w:r w:rsidR="00E216BD">
        <w:rPr>
          <w:rStyle w:val="text"/>
          <w:rFonts w:ascii="Times New Roman" w:hAnsi="Times New Roman" w:cs="Times New Roman"/>
          <w:b/>
          <w:color w:val="000000"/>
        </w:rPr>
        <w:t>hts on journey’</w:t>
      </w:r>
      <w:r w:rsidR="00A70C2D">
        <w:rPr>
          <w:rStyle w:val="text"/>
          <w:rFonts w:ascii="Times New Roman" w:hAnsi="Times New Roman" w:cs="Times New Roman"/>
          <w:b/>
          <w:color w:val="000000"/>
        </w:rPr>
        <w:t xml:space="preserve">s length, </w:t>
      </w:r>
      <w:r w:rsidR="00E216BD">
        <w:rPr>
          <w:rStyle w:val="text"/>
          <w:rFonts w:ascii="Times New Roman" w:hAnsi="Times New Roman" w:cs="Times New Roman"/>
          <w:b/>
          <w:color w:val="000000"/>
        </w:rPr>
        <w:t>Christ’s distance</w:t>
      </w:r>
      <w:r>
        <w:rPr>
          <w:rStyle w:val="text"/>
          <w:rFonts w:ascii="Times New Roman" w:hAnsi="Times New Roman" w:cs="Times New Roman"/>
          <w:b/>
          <w:color w:val="000000"/>
        </w:rPr>
        <w:t xml:space="preserve"> from </w:t>
      </w:r>
      <w:r w:rsidR="00E216BD">
        <w:rPr>
          <w:rStyle w:val="text"/>
          <w:rFonts w:ascii="Times New Roman" w:hAnsi="Times New Roman" w:cs="Times New Roman"/>
          <w:b/>
          <w:color w:val="000000"/>
        </w:rPr>
        <w:t>the person healed, the entire household believing</w:t>
      </w:r>
    </w:p>
    <w:p w:rsidR="0047343C" w:rsidRDefault="0047343C" w:rsidP="0047343C">
      <w:pPr>
        <w:pStyle w:val="NoSpacing"/>
        <w:rPr>
          <w:rStyle w:val="text"/>
          <w:rFonts w:ascii="Times New Roman" w:hAnsi="Times New Roman" w:cs="Times New Roman"/>
          <w:b/>
          <w:color w:val="000000"/>
        </w:rPr>
      </w:pPr>
    </w:p>
    <w:p w:rsidR="0047343C" w:rsidRDefault="00A70C2D" w:rsidP="0047343C">
      <w:pPr>
        <w:pStyle w:val="NoSpacing"/>
        <w:rPr>
          <w:rStyle w:val="text"/>
          <w:rFonts w:ascii="Times New Roman" w:hAnsi="Times New Roman" w:cs="Times New Roman"/>
          <w:b/>
          <w:color w:val="000000"/>
        </w:rPr>
      </w:pPr>
      <w:r>
        <w:rPr>
          <w:rStyle w:val="text"/>
          <w:rFonts w:ascii="Times New Roman" w:hAnsi="Times New Roman" w:cs="Times New Roman"/>
          <w:b/>
          <w:color w:val="000000"/>
        </w:rPr>
        <w:t>Consider c</w:t>
      </w:r>
      <w:r w:rsidR="0047343C">
        <w:rPr>
          <w:rStyle w:val="text"/>
          <w:rFonts w:ascii="Times New Roman" w:hAnsi="Times New Roman" w:cs="Times New Roman"/>
          <w:b/>
          <w:color w:val="000000"/>
        </w:rPr>
        <w:t>onnections to other death/life passages that allude to eternal life in John. These prepare the reader for Christ’s death and resurrection.</w:t>
      </w:r>
    </w:p>
    <w:p w:rsidR="0047343C" w:rsidRDefault="0047343C" w:rsidP="0047343C">
      <w:pPr>
        <w:pStyle w:val="NormalWeb"/>
        <w:shd w:val="clear" w:color="auto" w:fill="FFFFFF"/>
        <w:spacing w:before="0" w:beforeAutospacing="0" w:after="150" w:afterAutospacing="0" w:line="360" w:lineRule="atLeast"/>
        <w:rPr>
          <w:rStyle w:val="text"/>
          <w:rFonts w:eastAsiaTheme="majorEastAsia"/>
          <w:color w:val="000000"/>
        </w:rPr>
      </w:pPr>
      <w:r w:rsidRPr="00932D93">
        <w:rPr>
          <w:noProof/>
          <w:color w:val="000000"/>
        </w:rPr>
        <mc:AlternateContent>
          <mc:Choice Requires="wps">
            <w:drawing>
              <wp:anchor distT="0" distB="0" distL="114300" distR="114300" simplePos="0" relativeHeight="251662336" behindDoc="0" locked="0" layoutInCell="1" allowOverlap="1" wp14:anchorId="36F17025" wp14:editId="67680159">
                <wp:simplePos x="0" y="0"/>
                <wp:positionH relativeFrom="column">
                  <wp:posOffset>4108450</wp:posOffset>
                </wp:positionH>
                <wp:positionV relativeFrom="paragraph">
                  <wp:posOffset>107950</wp:posOffset>
                </wp:positionV>
                <wp:extent cx="368300" cy="45719"/>
                <wp:effectExtent l="0" t="19050" r="31750" b="31115"/>
                <wp:wrapNone/>
                <wp:docPr id="5" name="Right Arrow 5"/>
                <wp:cNvGraphicFramePr/>
                <a:graphic xmlns:a="http://schemas.openxmlformats.org/drawingml/2006/main">
                  <a:graphicData uri="http://schemas.microsoft.com/office/word/2010/wordprocessingShape">
                    <wps:wsp>
                      <wps:cNvSpPr/>
                      <wps:spPr>
                        <a:xfrm>
                          <a:off x="0" y="0"/>
                          <a:ext cx="368300" cy="45719"/>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8A73C8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5" o:spid="_x0000_s1026" type="#_x0000_t13" style="position:absolute;margin-left:323.5pt;margin-top:8.5pt;width:29pt;height:3.6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" adj="20259" fillcolor="#5b9bd5 [3204]" strokecolor="#1f4d78 [1604]" strokeweight="1pt"/>
            </w:pict>
          </mc:Fallback>
        </mc:AlternateContent>
      </w:r>
      <w:r w:rsidRPr="00932D93">
        <w:rPr>
          <w:noProof/>
          <w:color w:val="000000"/>
        </w:rPr>
        <mc:AlternateContent>
          <mc:Choice Requires="wps">
            <w:drawing>
              <wp:anchor distT="0" distB="0" distL="114300" distR="114300" simplePos="0" relativeHeight="251661312" behindDoc="0" locked="0" layoutInCell="1" allowOverlap="1" wp14:anchorId="1C089F3B" wp14:editId="11D1637E">
                <wp:simplePos x="0" y="0"/>
                <wp:positionH relativeFrom="column">
                  <wp:posOffset>1860550</wp:posOffset>
                </wp:positionH>
                <wp:positionV relativeFrom="paragraph">
                  <wp:posOffset>106681</wp:posOffset>
                </wp:positionV>
                <wp:extent cx="400050" cy="45719"/>
                <wp:effectExtent l="0" t="19050" r="38100" b="31115"/>
                <wp:wrapNone/>
                <wp:docPr id="4" name="Right Arrow 4"/>
                <wp:cNvGraphicFramePr/>
                <a:graphic xmlns:a="http://schemas.openxmlformats.org/drawingml/2006/main">
                  <a:graphicData uri="http://schemas.microsoft.com/office/word/2010/wordprocessingShape">
                    <wps:wsp>
                      <wps:cNvSpPr/>
                      <wps:spPr>
                        <a:xfrm>
                          <a:off x="0" y="0"/>
                          <a:ext cx="400050" cy="45719"/>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50B37BF" id="Right Arrow 4" o:spid="_x0000_s1026" type="#_x0000_t13" style="position:absolute;margin-left:146.5pt;margin-top:8.4pt;width:31.5pt;height:3.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" adj="20366" fillcolor="#5b9bd5 [3204]" strokecolor="#1f4d78 [1604]" strokeweight="1pt"/>
            </w:pict>
          </mc:Fallback>
        </mc:AlternateContent>
      </w:r>
      <w:r w:rsidRPr="00932D93">
        <w:rPr>
          <w:rStyle w:val="text"/>
          <w:rFonts w:eastAsiaTheme="majorEastAsia"/>
          <w:color w:val="000000"/>
        </w:rPr>
        <w:t>Official’s son restored to life</w:t>
      </w:r>
      <w:r w:rsidRPr="00932D93">
        <w:rPr>
          <w:rStyle w:val="text"/>
          <w:rFonts w:eastAsiaTheme="majorEastAsia"/>
          <w:color w:val="000000"/>
        </w:rPr>
        <w:tab/>
      </w:r>
      <w:r w:rsidRPr="00932D93">
        <w:rPr>
          <w:rStyle w:val="text"/>
          <w:rFonts w:eastAsiaTheme="majorEastAsia"/>
          <w:color w:val="000000"/>
        </w:rPr>
        <w:tab/>
        <w:t xml:space="preserve">Lazarus raised from the dead </w:t>
      </w:r>
      <w:r w:rsidRPr="00932D93">
        <w:rPr>
          <w:rStyle w:val="text"/>
          <w:rFonts w:eastAsiaTheme="majorEastAsia"/>
          <w:color w:val="000000"/>
        </w:rPr>
        <w:tab/>
      </w:r>
      <w:r w:rsidRPr="00932D93">
        <w:rPr>
          <w:rStyle w:val="text"/>
          <w:rFonts w:eastAsiaTheme="majorEastAsia"/>
          <w:color w:val="000000"/>
        </w:rPr>
        <w:tab/>
        <w:t>Christ’s resurrection</w:t>
      </w:r>
    </w:p>
    <w:p w:rsidR="00CE1A18" w:rsidRDefault="00CE1A18" w:rsidP="00CE1A18">
      <w:pPr>
        <w:pStyle w:val="NoSpacing"/>
        <w:rPr>
          <w:rStyle w:val="text"/>
          <w:rFonts w:ascii="Times New Roman" w:eastAsiaTheme="majorEastAsia" w:hAnsi="Times New Roman" w:cs="Times New Roman"/>
          <w:color w:val="000000"/>
        </w:rPr>
      </w:pPr>
      <w:r>
        <w:rPr>
          <w:rStyle w:val="text"/>
          <w:rFonts w:ascii="Times New Roman" w:eastAsiaTheme="majorEastAsia" w:hAnsi="Times New Roman" w:cs="Times New Roman"/>
          <w:color w:val="000000"/>
        </w:rPr>
        <w:t>Sources:</w:t>
      </w:r>
    </w:p>
    <w:p w:rsidR="00732FAA" w:rsidRPr="00CE1A18" w:rsidRDefault="00CE1A18" w:rsidP="00CE1A18">
      <w:pPr>
        <w:pStyle w:val="NoSpacing"/>
        <w:rPr>
          <w:rStyle w:val="text"/>
          <w:rFonts w:ascii="Times New Roman" w:eastAsiaTheme="majorEastAsia" w:hAnsi="Times New Roman" w:cs="Times New Roman"/>
          <w:color w:val="000000"/>
        </w:rPr>
      </w:pPr>
      <w:r w:rsidRPr="00CE1A18">
        <w:rPr>
          <w:rStyle w:val="text"/>
          <w:rFonts w:ascii="Times New Roman" w:eastAsiaTheme="majorEastAsia" w:hAnsi="Times New Roman" w:cs="Times New Roman"/>
          <w:color w:val="000000"/>
        </w:rPr>
        <w:t xml:space="preserve">Brant, Jo-Ann A. </w:t>
      </w:r>
      <w:r w:rsidRPr="00CE1A18">
        <w:rPr>
          <w:rStyle w:val="text"/>
          <w:rFonts w:ascii="Times New Roman" w:eastAsiaTheme="majorEastAsia" w:hAnsi="Times New Roman" w:cs="Times New Roman"/>
          <w:i/>
          <w:color w:val="000000"/>
        </w:rPr>
        <w:t>John</w:t>
      </w:r>
      <w:r w:rsidRPr="00CE1A18">
        <w:rPr>
          <w:rStyle w:val="text"/>
          <w:rFonts w:ascii="Times New Roman" w:eastAsiaTheme="majorEastAsia" w:hAnsi="Times New Roman" w:cs="Times New Roman"/>
          <w:color w:val="000000"/>
        </w:rPr>
        <w:t xml:space="preserve">: </w:t>
      </w:r>
      <w:r w:rsidRPr="00CE1A18">
        <w:rPr>
          <w:rStyle w:val="text"/>
          <w:rFonts w:ascii="Times New Roman" w:eastAsiaTheme="majorEastAsia" w:hAnsi="Times New Roman" w:cs="Times New Roman"/>
          <w:i/>
          <w:color w:val="000000"/>
        </w:rPr>
        <w:t>Commentaries on the New Testament</w:t>
      </w:r>
      <w:r w:rsidRPr="00CE1A18">
        <w:rPr>
          <w:rStyle w:val="text"/>
          <w:rFonts w:ascii="Times New Roman" w:eastAsiaTheme="majorEastAsia" w:hAnsi="Times New Roman" w:cs="Times New Roman"/>
          <w:color w:val="000000"/>
        </w:rPr>
        <w:t>. Baker Academic, 2011.</w:t>
      </w:r>
    </w:p>
    <w:p w:rsidR="00CE1A18" w:rsidRPr="00CE1A18" w:rsidRDefault="00CE1A18" w:rsidP="00CE1A18">
      <w:pPr>
        <w:pStyle w:val="NoSpacing"/>
        <w:rPr>
          <w:rStyle w:val="text"/>
          <w:rFonts w:ascii="Times New Roman" w:hAnsi="Times New Roman" w:cs="Times New Roman"/>
          <w:color w:val="000000"/>
          <w:sz w:val="24"/>
          <w:szCs w:val="24"/>
        </w:rPr>
      </w:pPr>
      <w:r w:rsidRPr="00CE1A18">
        <w:rPr>
          <w:rStyle w:val="text"/>
          <w:rFonts w:ascii="Times New Roman" w:eastAsiaTheme="majorEastAsia" w:hAnsi="Times New Roman" w:cs="Times New Roman"/>
          <w:color w:val="000000"/>
        </w:rPr>
        <w:t xml:space="preserve">Keener, Craig S. </w:t>
      </w:r>
      <w:r w:rsidRPr="00CE1A18">
        <w:rPr>
          <w:rStyle w:val="text"/>
          <w:rFonts w:ascii="Times New Roman" w:eastAsiaTheme="majorEastAsia" w:hAnsi="Times New Roman" w:cs="Times New Roman"/>
          <w:i/>
          <w:color w:val="000000"/>
        </w:rPr>
        <w:t>The Gospel of John: A Commentary</w:t>
      </w:r>
      <w:r w:rsidRPr="00CE1A18">
        <w:rPr>
          <w:rStyle w:val="text"/>
          <w:rFonts w:ascii="Times New Roman" w:eastAsiaTheme="majorEastAsia" w:hAnsi="Times New Roman" w:cs="Times New Roman"/>
          <w:color w:val="000000"/>
        </w:rPr>
        <w:t>. Vol. 1. Baker Academic, 2003.</w:t>
      </w:r>
    </w:p>
    <w:p w:rsidR="00CE1A18" w:rsidRDefault="00CE1A18" w:rsidP="00E216BD">
      <w:pPr>
        <w:pStyle w:val="NoSpacing"/>
      </w:pPr>
    </w:p>
    <w:p w:rsidR="00E216BD" w:rsidRDefault="00E216BD" w:rsidP="00E216BD">
      <w:pPr>
        <w:pStyle w:val="NoSpacing"/>
      </w:pPr>
      <w:r>
        <w:t xml:space="preserve">The Official, </w:t>
      </w:r>
      <w:r w:rsidR="00A70C2D">
        <w:t xml:space="preserve">fictional account </w:t>
      </w:r>
      <w:bookmarkStart w:id="0" w:name="_GoBack"/>
      <w:bookmarkEnd w:id="0"/>
      <w:r>
        <w:t xml:space="preserve">based on John 4: </w:t>
      </w:r>
    </w:p>
    <w:p w:rsidR="00E216BD" w:rsidRDefault="00E216BD" w:rsidP="00E216BD">
      <w:pPr>
        <w:pStyle w:val="NoSpacing"/>
      </w:pPr>
    </w:p>
    <w:p w:rsidR="00E216BD" w:rsidRDefault="00E216BD" w:rsidP="00E216BD">
      <w:pPr>
        <w:pStyle w:val="NoSpacing"/>
      </w:pPr>
      <w:r>
        <w:t>Since that day, my servants have wondered at me. I see their eyes shift, sense their unvoiced murmurs when I am in the room. Let them be.</w:t>
      </w:r>
    </w:p>
    <w:p w:rsidR="00E216BD" w:rsidRDefault="00E216BD" w:rsidP="00E216BD">
      <w:pPr>
        <w:pStyle w:val="NoSpacing"/>
      </w:pPr>
      <w:r>
        <w:tab/>
        <w:t xml:space="preserve">I used to toe their fingers along, a silent command to hurry my </w:t>
      </w:r>
      <w:proofErr w:type="spellStart"/>
      <w:r>
        <w:t>feetwashing</w:t>
      </w:r>
      <w:proofErr w:type="spellEnd"/>
      <w:r>
        <w:t xml:space="preserve">, disregarding the care they would take not to run a nail along my oiled skin. Now, I rest my foot above the water, </w:t>
      </w:r>
      <w:r w:rsidR="00A70C2D">
        <w:t>pausing</w:t>
      </w:r>
      <w:r>
        <w:t xml:space="preserve"> their hands in the towel just as they finish. My foot bathed, under the water and now risen, cleansed, over the pool and in it. A living thing in a different space than its reflection. The foot and the image moving in the same time, although they do not touch. I marvel at the sign, while the servant bends, waiting for the end of my new ritual.</w:t>
      </w:r>
    </w:p>
    <w:p w:rsidR="00E216BD" w:rsidRDefault="00E216BD" w:rsidP="00E216BD">
      <w:pPr>
        <w:pStyle w:val="NoSpacing"/>
      </w:pPr>
      <w:r>
        <w:tab/>
        <w:t>In the softening heat of the day, they find me outside under the shade of an olive tree, watching nothing but leaf shadows. The shadows are not on the tree but come from it. They are there in the dust but move in the same time as the late afternoon air through the leaves. Lately, I have begun to believe that presence is more than physically being.</w:t>
      </w:r>
    </w:p>
    <w:p w:rsidR="00E216BD" w:rsidRDefault="00E216BD" w:rsidP="00E216BD">
      <w:pPr>
        <w:pStyle w:val="NoSpacing"/>
      </w:pPr>
      <w:r>
        <w:tab/>
        <w:t>I am used to giving commands that are carried out in my absence. My bending shoulders are not required for a deed to be done. But my commands are this or that. I had never thought that a word spoken might resurrect one I love…when the healer was hours away.</w:t>
      </w:r>
    </w:p>
    <w:p w:rsidR="00E216BD" w:rsidRDefault="00E216BD" w:rsidP="00E216BD">
      <w:pPr>
        <w:pStyle w:val="NoSpacing"/>
      </w:pPr>
      <w:r>
        <w:tab/>
        <w:t xml:space="preserve">I look my servants in the eyes now because I have known what it is to be lowly. I have been pressed to the end of myself, with no authority for anything that mattered. So I came to a man who had no wealth, no real title, yet once, I heard, with only words, he wrought transformation no man had ever done. Water, in jars for Jewish purification rites, became wine. I heard it spirited even the servants, who marveled at the man and his strange biddings. They thought it was a sign, and I mused at their words. </w:t>
      </w:r>
      <w:r>
        <w:tab/>
        <w:t xml:space="preserve">Now, when I pick up my goblet, I pause. There is my face in its scarlet essence. Water…wine. Clean face, now my beard trickling savory wine like blood. In shifting time, I wonder how one thing can become another, or how what one has always longed for can be so painfully sweet. </w:t>
      </w:r>
    </w:p>
    <w:p w:rsidR="00E216BD" w:rsidRDefault="00E216BD" w:rsidP="00E216BD">
      <w:pPr>
        <w:pStyle w:val="NoSpacing"/>
      </w:pPr>
      <w:r>
        <w:tab/>
        <w:t>You see why the servants watch me.</w:t>
      </w:r>
    </w:p>
    <w:p w:rsidR="00E216BD" w:rsidRDefault="00E216BD" w:rsidP="00E216BD">
      <w:pPr>
        <w:pStyle w:val="NoSpacing"/>
      </w:pPr>
      <w:r>
        <w:tab/>
        <w:t>I keep time by olive leaves now. My son rises just as the light touches the tip of the outermost leaf. He was sleeping, and he rises. There he lay in the wake of death, now the sunrise wakens in his soft wine-red skin. I touch that warmth in his cheek.</w:t>
      </w:r>
    </w:p>
    <w:p w:rsidR="00E216BD" w:rsidRDefault="00E216BD" w:rsidP="00E216BD">
      <w:pPr>
        <w:pStyle w:val="NoSpacing"/>
      </w:pPr>
      <w:r>
        <w:tab/>
        <w:t>“Go, your son will live,” the healer said, at the seventh hour.</w:t>
      </w:r>
    </w:p>
    <w:p w:rsidR="00E216BD" w:rsidRDefault="00E216BD" w:rsidP="00E216BD">
      <w:pPr>
        <w:pStyle w:val="NoSpacing"/>
      </w:pPr>
      <w:r>
        <w:tab/>
        <w:t xml:space="preserve">I went. </w:t>
      </w:r>
    </w:p>
    <w:p w:rsidR="00E216BD" w:rsidRDefault="00E216BD" w:rsidP="00E216BD">
      <w:pPr>
        <w:pStyle w:val="NoSpacing"/>
      </w:pPr>
      <w:r>
        <w:tab/>
        <w:t xml:space="preserve">The servants met me on the way, eyes like newly shined coins.  </w:t>
      </w:r>
    </w:p>
    <w:p w:rsidR="00E216BD" w:rsidRDefault="00E216BD" w:rsidP="00E216BD">
      <w:pPr>
        <w:pStyle w:val="NoSpacing"/>
      </w:pPr>
      <w:r>
        <w:tab/>
        <w:t>The burning had subsided to gentle sleep…at what hour?</w:t>
      </w:r>
    </w:p>
    <w:p w:rsidR="00E216BD" w:rsidRDefault="00E216BD" w:rsidP="00E216BD">
      <w:pPr>
        <w:pStyle w:val="NoSpacing"/>
      </w:pPr>
      <w:r>
        <w:tab/>
        <w:t>“The seventh,” they said, and the space closed between us because we looked level into souls. They knew I had become nothing but human when I left to find the man. We rested in the knowing. They were with the boy. I was with the healer. A word moved like a beam through distance, shifting the dimensions of life so that all things became new to us.</w:t>
      </w:r>
    </w:p>
    <w:p w:rsidR="00E216BD" w:rsidRDefault="00E216BD" w:rsidP="00E216BD">
      <w:pPr>
        <w:pStyle w:val="NoSpacing"/>
      </w:pPr>
      <w:r>
        <w:tab/>
        <w:t>Now when I place my hands on my son’s upright shoulders, I linger in his eyes. He’s curious, but he doesn’t shift. I think he knows I am seeking something. I see into the well of his being, and I see my eyes in the soft water of his, but there is something else. We have found something, and we cannot name it. It is life, and it is death. That is what we know. We have not been the same sinc</w:t>
      </w:r>
      <w:r w:rsidR="00A70C2D">
        <w:t xml:space="preserve">e Jesus descended </w:t>
      </w:r>
      <w:r>
        <w:t xml:space="preserve">into Galilee…changed water into wine, changed fever into health. It is as though my son, my wife, my other children, my servants, myself woke up when we did not know we had been sleeping. </w:t>
      </w:r>
    </w:p>
    <w:p w:rsidR="00E216BD" w:rsidRDefault="00E216BD" w:rsidP="00E216BD">
      <w:pPr>
        <w:pStyle w:val="NoSpacing"/>
      </w:pPr>
    </w:p>
    <w:p w:rsidR="00D00E56" w:rsidRPr="0047343C" w:rsidRDefault="00E216BD" w:rsidP="0047343C">
      <w:pPr>
        <w:pStyle w:val="NoSpacing"/>
        <w:rPr>
          <w:rFonts w:ascii="Times New Roman" w:hAnsi="Times New Roman" w:cs="Times New Roman"/>
        </w:rPr>
      </w:pPr>
      <w:r>
        <w:t>LaDonna Friesen</w:t>
      </w:r>
      <w:r>
        <w:tab/>
      </w:r>
    </w:p>
    <w:sectPr w:rsidR="00D00E56" w:rsidRPr="0047343C" w:rsidSect="0047343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236B81"/>
    <w:multiLevelType w:val="hybridMultilevel"/>
    <w:tmpl w:val="1F428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35084D"/>
    <w:multiLevelType w:val="hybridMultilevel"/>
    <w:tmpl w:val="41BE7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2474F0"/>
    <w:multiLevelType w:val="hybridMultilevel"/>
    <w:tmpl w:val="FDD45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F04538"/>
    <w:multiLevelType w:val="hybridMultilevel"/>
    <w:tmpl w:val="5CF20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7B1183"/>
    <w:multiLevelType w:val="hybridMultilevel"/>
    <w:tmpl w:val="DFFC6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E56"/>
    <w:rsid w:val="0003722B"/>
    <w:rsid w:val="00056ABB"/>
    <w:rsid w:val="0047343C"/>
    <w:rsid w:val="005017BE"/>
    <w:rsid w:val="00732FAA"/>
    <w:rsid w:val="009D2832"/>
    <w:rsid w:val="00A70C2D"/>
    <w:rsid w:val="00CE1A18"/>
    <w:rsid w:val="00D00E56"/>
    <w:rsid w:val="00E216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D02864-CC65-4B99-A6D2-D274DD94C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734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3722B"/>
    <w:rPr>
      <w:color w:val="0000FF"/>
      <w:u w:val="single"/>
    </w:rPr>
  </w:style>
  <w:style w:type="character" w:customStyle="1" w:styleId="text">
    <w:name w:val="text"/>
    <w:basedOn w:val="DefaultParagraphFont"/>
    <w:rsid w:val="005017BE"/>
  </w:style>
  <w:style w:type="paragraph" w:styleId="NormalWeb">
    <w:name w:val="Normal (Web)"/>
    <w:basedOn w:val="Normal"/>
    <w:uiPriority w:val="99"/>
    <w:unhideWhenUsed/>
    <w:rsid w:val="005017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7343C"/>
    <w:rPr>
      <w:rFonts w:asciiTheme="majorHAnsi" w:eastAsiaTheme="majorEastAsia" w:hAnsiTheme="majorHAnsi" w:cstheme="majorBidi"/>
      <w:color w:val="2E74B5" w:themeColor="accent1" w:themeShade="BF"/>
      <w:sz w:val="32"/>
      <w:szCs w:val="32"/>
    </w:rPr>
  </w:style>
  <w:style w:type="character" w:customStyle="1" w:styleId="woj">
    <w:name w:val="woj"/>
    <w:basedOn w:val="DefaultParagraphFont"/>
    <w:rsid w:val="0047343C"/>
  </w:style>
  <w:style w:type="character" w:customStyle="1" w:styleId="passage-display-bcv">
    <w:name w:val="passage-display-bcv"/>
    <w:basedOn w:val="DefaultParagraphFont"/>
    <w:rsid w:val="0047343C"/>
  </w:style>
  <w:style w:type="table" w:styleId="TableGrid">
    <w:name w:val="Table Grid"/>
    <w:basedOn w:val="TableNormal"/>
    <w:uiPriority w:val="39"/>
    <w:rsid w:val="004734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2">
    <w:name w:val="chapter-2"/>
    <w:basedOn w:val="Normal"/>
    <w:rsid w:val="004734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pternum">
    <w:name w:val="chapternum"/>
    <w:basedOn w:val="DefaultParagraphFont"/>
    <w:rsid w:val="0047343C"/>
  </w:style>
  <w:style w:type="paragraph" w:styleId="NoSpacing">
    <w:name w:val="No Spacing"/>
    <w:uiPriority w:val="1"/>
    <w:qFormat/>
    <w:rsid w:val="0047343C"/>
    <w:pPr>
      <w:spacing w:after="0" w:line="240" w:lineRule="auto"/>
    </w:pPr>
  </w:style>
  <w:style w:type="paragraph" w:styleId="BalloonText">
    <w:name w:val="Balloon Text"/>
    <w:basedOn w:val="Normal"/>
    <w:link w:val="BalloonTextChar"/>
    <w:uiPriority w:val="99"/>
    <w:semiHidden/>
    <w:unhideWhenUsed/>
    <w:rsid w:val="00056A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6A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2</Pages>
  <Words>1170</Words>
  <Characters>6672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LaDonna Friesen</dc:creator>
  <cp:keywords/>
  <dc:description/>
  <cp:lastModifiedBy>LaDonna Friesen</cp:lastModifiedBy>
  <cp:revision>6</cp:revision>
  <cp:lastPrinted>2018-03-24T23:30:00Z</cp:lastPrinted>
  <dcterms:created xsi:type="dcterms:W3CDTF">2018-03-24T22:11:00Z</dcterms:created>
  <dcterms:modified xsi:type="dcterms:W3CDTF">2018-03-25T00:11:00Z</dcterms:modified>
</cp:coreProperties>
</file>